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b/>
          <w:bCs/>
          <w:color w:val="262626"/>
          <w:szCs w:val="28"/>
          <w:lang w:eastAsia="ru-RU"/>
        </w:rPr>
        <w:t>IV. Требования к формуле изобретения</w:t>
      </w:r>
      <w:r>
        <w:rPr>
          <w:rFonts w:eastAsia="Times New Roman"/>
          <w:b/>
          <w:bCs/>
          <w:color w:val="262626"/>
          <w:szCs w:val="28"/>
          <w:lang w:eastAsia="ru-RU"/>
        </w:rPr>
        <w:t>*</w:t>
      </w:r>
    </w:p>
    <w:p w:rsidR="00CA001F" w:rsidRPr="00CA001F" w:rsidRDefault="00CA001F" w:rsidP="00CA001F">
      <w:pPr>
        <w:spacing w:after="0"/>
        <w:ind w:firstLine="567"/>
        <w:rPr>
          <w:rFonts w:eastAsia="Times New Roman"/>
          <w:szCs w:val="28"/>
          <w:lang w:eastAsia="ru-RU"/>
        </w:rPr>
      </w:pPr>
      <w:r w:rsidRPr="00CA001F">
        <w:rPr>
          <w:rFonts w:eastAsia="Times New Roman"/>
          <w:color w:val="262626"/>
          <w:szCs w:val="28"/>
          <w:shd w:val="clear" w:color="auto" w:fill="FFFFFF"/>
          <w:lang w:eastAsia="ru-RU"/>
        </w:rPr>
        <w:t> </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b/>
          <w:bCs/>
          <w:color w:val="262626"/>
          <w:szCs w:val="28"/>
          <w:lang w:eastAsia="ru-RU"/>
        </w:rPr>
        <w:t>52.</w:t>
      </w:r>
      <w:r w:rsidRPr="00CA001F">
        <w:rPr>
          <w:rFonts w:eastAsia="Times New Roman"/>
          <w:color w:val="262626"/>
          <w:szCs w:val="28"/>
          <w:lang w:eastAsia="ru-RU"/>
        </w:rPr>
        <w:t> Формула изобретения предназначается для определения объема правовой охраны изобретения, предоставляемой на основании патента.</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b/>
          <w:bCs/>
          <w:color w:val="262626"/>
          <w:szCs w:val="28"/>
          <w:lang w:eastAsia="ru-RU"/>
        </w:rPr>
        <w:t>53.</w:t>
      </w:r>
      <w:r w:rsidRPr="00CA001F">
        <w:rPr>
          <w:rFonts w:eastAsia="Times New Roman"/>
          <w:color w:val="262626"/>
          <w:szCs w:val="28"/>
          <w:lang w:eastAsia="ru-RU"/>
        </w:rPr>
        <w:t> При составлении формулы изобретения применяются следующие правила:</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1) формула изобретения может быть однозвенной или многозвенной и включать, соответственно, один или несколько пунктов, при этом:</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а) однозвенная формула изобретения применяется для характеристики одного изобретения совокупностью признаков, не имеющей развития или уточнения применительно к частным случаям его выполнения или использования, и состоит из одного независимого пункта;</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б) многозвенная формула изобретения применяется для характеристики одного изобретения с развитием и (или) уточнением совокупности его признаков применительно к частным случаям осуществления изобретения или для характеристики группы изобретений.</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Многозвенная формула изобретения, характеризующая одно изобретение, включает один независимый пункт и зависимый (зависимые) пункт (пункты).</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Многозвенная формула изобретения, характеризующая группу изобретений, включает несколько независимых пунктов, каждый из которых характеризует одно из изобретений группы; при этом каждое изобретение группы может быть охарактеризовано с привлечением зависимых пунктов, подчиненных соответствующему независимому пункту;</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в) независимый пункт должен относиться только к одному изобретению.</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Допускается характеризовать в одном независимом пункте несколько изобретений - вариантов, если они различаются только такими признаками, которые выражены в виде альтернативы.</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В независимый пункт однозвенной формулы не следует включать:</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 альтернативные признаки, в отношении которых не выполнено условие подпункта 8 настоящего пункта;</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 характеристику изобретений, относящихся к объектам разного вида или к совокупности средств, каждое из которых имеет собственное назначение, без реализации указанной совокупностью средств общего назначения;</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2) формула изобретения должна быть полностью основана на описании изобретения, то есть определяемый формулой изобретения объем правовой охраны изобретения должен быть подтвержден описанием изобретения;</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3) формула изобретения должна ясно выражать сущность изобретения как технического решения, то есть содержать совокупность существенных признаков, в том числе родовое понятие, отражающее назначение изобретения, достаточную для решения указанной заявителем технической проблемы и получения при осуществлении изобретения технического результата;</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4) признаки изобретения должны быть выражены в формуле изобретения таким образом, чтобы обеспечить возможность понимания их смыслового содержания на основании уровня техники специалистом в данной области техники;</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5) раскрытие признака в формуле изобретения не может быть заменено отсылкой к источнику информации, в котором он раскрыт.</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 xml:space="preserve">Раскрытие признака в формуле изобретения отсылкой к описанию изобретения или чертежам, содержащимся в заявке, допускается лишь в том </w:t>
      </w:r>
      <w:r w:rsidRPr="00CA001F">
        <w:rPr>
          <w:rFonts w:eastAsia="Times New Roman"/>
          <w:color w:val="262626"/>
          <w:szCs w:val="28"/>
          <w:lang w:eastAsia="ru-RU"/>
        </w:rPr>
        <w:lastRenderedPageBreak/>
        <w:t>случае, когда без такой отсылки признак невозможно охарактеризовать, не нарушая положений подпункта 3 настоящего пункта;</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6) последовательность нуклеотидов или аминокислот в случае использования ее для характеристики признака в формуле изобретения представляется путем указания ее номера в перечне последовательностей в виде "SEQ ID NO ...";</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7) признак может быть охарактеризован в формуле изобретения общим понятием, при этом при составлении заявки должны быть учтены положения пункта 45 Требований к документам заявки;</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8) признак может быть выражен в виде альтернативы при условии, что при любом допускаемом указанной альтернативой выборе в совокупности с другими признаками, включенными в формулу изобретения, обеспечивается получение одного и того же технического результата;</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9) признак может быть выражен в виде условного наименования только в случае, когда оно общеизвестно и имеет точное значение, а иное раскрытие существенного признака затруднительно;</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10) чертежи, трехмерная модель изобретения в электронной форме в формуле изобретения не приводятся;</w:t>
      </w:r>
      <w:r w:rsidRPr="00CA001F">
        <w:rPr>
          <w:rFonts w:eastAsia="Times New Roman"/>
          <w:color w:val="262626"/>
          <w:szCs w:val="28"/>
          <w:lang w:eastAsia="ru-RU"/>
        </w:rPr>
        <w:br/>
      </w:r>
      <w:r w:rsidRPr="00CA001F">
        <w:rPr>
          <w:rFonts w:eastAsia="Times New Roman"/>
          <w:i/>
          <w:iCs/>
          <w:color w:val="262626"/>
          <w:szCs w:val="28"/>
          <w:lang w:eastAsia="ru-RU"/>
        </w:rPr>
        <w:t>(Подпункт в редакции, введенной в действие приказом Минэкономразвития России от 10 ноября 2020 года N 746)</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11) признаки устройства излагаются в формуле так, чтобы характеризовать его в статическом состоянии; при характеристике выполнения конструктивного элемента устройства допускается указание на его подвижность, на возможность реализации им определенной функции и тому подобное;</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12) в формулу изобретения, характеризующую химическое соединение с установленной структурой любого происхождения, включаются наименование соединения по одной из принятых в химии номенклатур или обозначение соединения и его структурная формула (назначение соединения может не указываться).</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В формуле изобретения, характеризующей химическое соединение с неустановленной структурой, приводятся наименование, содержащее характеристику назначения соединения, физико-химические и иные характеристики, позволяющие отличить данное соединение от других, в частности признаки способа его получения;</w:t>
      </w:r>
    </w:p>
    <w:p w:rsidR="00CA001F" w:rsidRPr="00CA001F" w:rsidRDefault="00CA001F" w:rsidP="00CA001F">
      <w:pPr>
        <w:shd w:val="clear" w:color="auto" w:fill="FFFFFF"/>
        <w:spacing w:after="0"/>
        <w:ind w:firstLine="567"/>
        <w:rPr>
          <w:rFonts w:eastAsia="Times New Roman"/>
          <w:color w:val="262626"/>
          <w:szCs w:val="28"/>
          <w:lang w:eastAsia="ru-RU"/>
        </w:rPr>
      </w:pPr>
      <w:proofErr w:type="gramStart"/>
      <w:r w:rsidRPr="00CA001F">
        <w:rPr>
          <w:rFonts w:eastAsia="Times New Roman"/>
          <w:color w:val="262626"/>
          <w:szCs w:val="28"/>
          <w:lang w:eastAsia="ru-RU"/>
        </w:rPr>
        <w:t>13) в формулу изобретения, характеризующую нуклеиновую кислоту, белок, полипептид или пептид, выделяемые из природного источника или получаемые иным путем с той же или направленно измененной биологической функцией, включаются наименование вещества, определяющая назначение биологическая функция (вид активности, биологическое свойство), если она не следует с очевидностью из наименования, номер соответствующей последовательности нуклеотидов или аминокислот (если она установлена) или физико-химические и иные характеристики</w:t>
      </w:r>
      <w:proofErr w:type="gramEnd"/>
      <w:r w:rsidRPr="00CA001F">
        <w:rPr>
          <w:rFonts w:eastAsia="Times New Roman"/>
          <w:color w:val="262626"/>
          <w:szCs w:val="28"/>
          <w:lang w:eastAsia="ru-RU"/>
        </w:rPr>
        <w:t xml:space="preserve">, </w:t>
      </w:r>
      <w:proofErr w:type="gramStart"/>
      <w:r w:rsidRPr="00CA001F">
        <w:rPr>
          <w:rFonts w:eastAsia="Times New Roman"/>
          <w:color w:val="262626"/>
          <w:szCs w:val="28"/>
          <w:lang w:eastAsia="ru-RU"/>
        </w:rPr>
        <w:t>позволяющие</w:t>
      </w:r>
      <w:proofErr w:type="gramEnd"/>
      <w:r w:rsidRPr="00CA001F">
        <w:rPr>
          <w:rFonts w:eastAsia="Times New Roman"/>
          <w:color w:val="262626"/>
          <w:szCs w:val="28"/>
          <w:lang w:eastAsia="ru-RU"/>
        </w:rPr>
        <w:t xml:space="preserve"> отличить данное соединение от других.</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В формуле изобретения, характеризующей нуклеиновую кислоту, кодирующую белок, полипептид или пептид с определенной аминокислотной последовательностью, дополнительно указывается биологическая функция белка, полипептида или пептида (вид активности, биологическое свойство), если она не следует с очевидностью из его наименования;</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lastRenderedPageBreak/>
        <w:t>14) в формуле изобретения, относящегося к композиции, приводятся ее наименование с указанием назначения, входящие в композицию ингредиенты и при необходимости количественное содержание ингредиентов.</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Если в формуле изобретения, относящегося к композиции, приводится количественное содержание ингредиентов, они выражаются в любых однозначных единицах, как правило, двумя значениями, характеризующими минимальный и максимальный пределы содержания.</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 xml:space="preserve">Допускается указание содержания одного из ингредиентов композиции одним значением, а содержания остальных ингредиентов - в виде интервала значений по отношению к этому единичному значению (например, содержание ингредиентов приводится на 100 </w:t>
      </w:r>
      <w:proofErr w:type="spellStart"/>
      <w:r w:rsidRPr="00CA001F">
        <w:rPr>
          <w:rFonts w:eastAsia="Times New Roman"/>
          <w:color w:val="262626"/>
          <w:szCs w:val="28"/>
          <w:lang w:eastAsia="ru-RU"/>
        </w:rPr>
        <w:t>ма</w:t>
      </w:r>
      <w:proofErr w:type="gramStart"/>
      <w:r w:rsidRPr="00CA001F">
        <w:rPr>
          <w:rFonts w:eastAsia="Times New Roman"/>
          <w:color w:val="262626"/>
          <w:szCs w:val="28"/>
          <w:lang w:eastAsia="ru-RU"/>
        </w:rPr>
        <w:t>c</w:t>
      </w:r>
      <w:proofErr w:type="gramEnd"/>
      <w:r w:rsidRPr="00CA001F">
        <w:rPr>
          <w:rFonts w:eastAsia="Times New Roman"/>
          <w:color w:val="262626"/>
          <w:szCs w:val="28"/>
          <w:lang w:eastAsia="ru-RU"/>
        </w:rPr>
        <w:t>.ч</w:t>
      </w:r>
      <w:proofErr w:type="spellEnd"/>
      <w:r w:rsidRPr="00CA001F">
        <w:rPr>
          <w:rFonts w:eastAsia="Times New Roman"/>
          <w:color w:val="262626"/>
          <w:szCs w:val="28"/>
          <w:lang w:eastAsia="ru-RU"/>
        </w:rPr>
        <w:t>. основного ингредиента композиции или на 1 л раствора).</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Допускается указание количественного содержания антибиотиков, ферментов, анатоксинов и тому подобного в составе композиции в иных единицах, чем единицы остальных ингредиентов композиции (например, в тыс.ед. по отношению к массовому количеству остальных ингредиентов композиции).</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Для композиций, назначение которых определяется только активным началом, а другие компоненты являются нейтральными носителями из круга традиционно применяющихся в композициях этого назначения, допускается указание в формуле только этого активного начала и его количественного содержания в составе композиции, в том числе в форме "эффективное количество".</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Другим вариантом характеристики такой композиции может быть указание в ней, кроме активного начала, других компонентов (нейтральных носителей) в форме обобщенного понятия "целевая добавка". В этом случае указывается количественное содержание активного начала и целевой добавки;</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Для характеристики композиции не допускается использование признаков, указанных в подпункте 3 пункта 39 Требований к документам заявки.</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15) если в качестве признака изобретения указано известное вещество сложного состава, допускается использование его специального названия с указанием функции или свойства этого вещества и его основы и приведением источника информации, в котором это вещество описано;</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16) в формулу изобретения, характеризующую штамм микроорганизма, включаются его родовое и видовое название на латинском языке, назначение штамма;</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17) в формулу изобретения, характеризующую линию клеток растений или животных, включаются название клеток и их назначение;</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18) если штамм микроорганизма или линия клеток растений или животных депонированы, приводятся название или аббревиатура коллекции-депозитария, осуществляющей депонирование для целей патентной процедуры, и регистрационный номер, присвоенный коллекцией депонированному объекту.</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 xml:space="preserve">В </w:t>
      </w:r>
      <w:proofErr w:type="gramStart"/>
      <w:r w:rsidRPr="00CA001F">
        <w:rPr>
          <w:rFonts w:eastAsia="Times New Roman"/>
          <w:color w:val="262626"/>
          <w:szCs w:val="28"/>
          <w:lang w:eastAsia="ru-RU"/>
        </w:rPr>
        <w:t>случаях</w:t>
      </w:r>
      <w:proofErr w:type="gramEnd"/>
      <w:r w:rsidRPr="00CA001F">
        <w:rPr>
          <w:rFonts w:eastAsia="Times New Roman"/>
          <w:color w:val="262626"/>
          <w:szCs w:val="28"/>
          <w:lang w:eastAsia="ru-RU"/>
        </w:rPr>
        <w:t xml:space="preserve"> когда депонирование штамма микроорганизма или линии клеток растений или животных не осуществлено, формула составляется с соблюдением требований пункта 54 Требований к документам заявки;</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 xml:space="preserve">19) в формулу изобретения, характеризующую генетическую конструкцию или генетическую конструкцию, которая характеризуется нуклеотидной последовательностью либо </w:t>
      </w:r>
      <w:proofErr w:type="gramStart"/>
      <w:r w:rsidRPr="00CA001F">
        <w:rPr>
          <w:rFonts w:eastAsia="Times New Roman"/>
          <w:color w:val="262626"/>
          <w:szCs w:val="28"/>
          <w:lang w:eastAsia="ru-RU"/>
        </w:rPr>
        <w:t>относится</w:t>
      </w:r>
      <w:proofErr w:type="gramEnd"/>
      <w:r w:rsidRPr="00CA001F">
        <w:rPr>
          <w:rFonts w:eastAsia="Times New Roman"/>
          <w:color w:val="262626"/>
          <w:szCs w:val="28"/>
          <w:lang w:eastAsia="ru-RU"/>
        </w:rPr>
        <w:t xml:space="preserve"> к </w:t>
      </w:r>
      <w:proofErr w:type="spellStart"/>
      <w:r w:rsidRPr="00CA001F">
        <w:rPr>
          <w:rFonts w:eastAsia="Times New Roman"/>
          <w:color w:val="262626"/>
          <w:szCs w:val="28"/>
          <w:lang w:eastAsia="ru-RU"/>
        </w:rPr>
        <w:t>трансгенному</w:t>
      </w:r>
      <w:proofErr w:type="spellEnd"/>
      <w:r w:rsidRPr="00CA001F">
        <w:rPr>
          <w:rFonts w:eastAsia="Times New Roman"/>
          <w:color w:val="262626"/>
          <w:szCs w:val="28"/>
          <w:lang w:eastAsia="ru-RU"/>
        </w:rPr>
        <w:t xml:space="preserve"> организму, за исключением человека, включаются ее наименование с указанием назначения или определяющей </w:t>
      </w:r>
      <w:r w:rsidRPr="00CA001F">
        <w:rPr>
          <w:rFonts w:eastAsia="Times New Roman"/>
          <w:color w:val="262626"/>
          <w:szCs w:val="28"/>
          <w:lang w:eastAsia="ru-RU"/>
        </w:rPr>
        <w:lastRenderedPageBreak/>
        <w:t>назначение биологической функции и признаки, характеризующие конструктивное выполнение;</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20) в формулу изобретения, относящегося к белковой конструкции, в которой один или несколько компонентов характеризуются аминокислотной последовательностью, включается ее наименование с указанием назначения или определяющей назначение биологической функции и признаки, характеризующие конструктивное выполнение;</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21) при использовании глаголов для характеристики действия (приема, операции) как признака способа их излагают в действительном залоге в изъявительном наклонении в третьем лице во множественном числе (например, нагревают, увлажняют, прокаливают);</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22) для изобретения, охарактеризованного в виде применения по определенному назначению, используется формула следующей структуры: "Применение... (приводится название или характеристика продукта или способа) в качестве... (приводится назначение указанного продукта или способа)".</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b/>
          <w:bCs/>
          <w:color w:val="262626"/>
          <w:szCs w:val="28"/>
          <w:lang w:eastAsia="ru-RU"/>
        </w:rPr>
        <w:t>54.</w:t>
      </w:r>
      <w:r w:rsidRPr="00CA001F">
        <w:rPr>
          <w:rFonts w:eastAsia="Times New Roman"/>
          <w:color w:val="262626"/>
          <w:szCs w:val="28"/>
          <w:lang w:eastAsia="ru-RU"/>
        </w:rPr>
        <w:t> Пункты формулы изобретения </w:t>
      </w:r>
      <w:r w:rsidRPr="00CA001F">
        <w:rPr>
          <w:rFonts w:eastAsia="Times New Roman"/>
          <w:i/>
          <w:iCs/>
          <w:color w:val="262626"/>
          <w:szCs w:val="28"/>
          <w:lang w:eastAsia="ru-RU"/>
        </w:rPr>
        <w:t>(далее - пункты)</w:t>
      </w:r>
      <w:r w:rsidRPr="00CA001F">
        <w:rPr>
          <w:rFonts w:eastAsia="Times New Roman"/>
          <w:color w:val="262626"/>
          <w:szCs w:val="28"/>
          <w:lang w:eastAsia="ru-RU"/>
        </w:rPr>
        <w:t> оформляются с учетом следующих правил:</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1) пункт излагается в виде одного предложения.</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Пункты многозвенной формулы изобретения нумеруются арабскими цифрами последовательно, начиная с 1, в порядке их изложения;</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2) пункт формулы включает признаки изобретения, в том числе родовое понятие, отражающее назначение изобретения, с которого начинается изложение формулы изобретения, и состоит из ограничительной части, включающей признаки изобретения, совпадающие с признаками прототипа, и отличительной части, включающей признаки, которые отличают изобретение от прототипа.</w:t>
      </w:r>
    </w:p>
    <w:p w:rsidR="00CA001F" w:rsidRPr="00CA001F" w:rsidRDefault="00CA001F" w:rsidP="00CA001F">
      <w:pPr>
        <w:shd w:val="clear" w:color="auto" w:fill="FFFFFF"/>
        <w:spacing w:after="0"/>
        <w:ind w:firstLine="567"/>
        <w:rPr>
          <w:rFonts w:eastAsia="Times New Roman"/>
          <w:color w:val="262626"/>
          <w:szCs w:val="28"/>
          <w:lang w:eastAsia="ru-RU"/>
        </w:rPr>
      </w:pPr>
      <w:proofErr w:type="gramStart"/>
      <w:r w:rsidRPr="00CA001F">
        <w:rPr>
          <w:rFonts w:eastAsia="Times New Roman"/>
          <w:color w:val="262626"/>
          <w:szCs w:val="28"/>
          <w:lang w:eastAsia="ru-RU"/>
        </w:rPr>
        <w:t>При составлении пункта, содержащего ограничительную и отличительную части, после родового понятия, отражающего назначение изобретения, вводится выражение "включающий", "содержащий" или "состоящий из", после которого излагается ограничительная часть, затем вводится выражение "отличающийся тем, что", непосредственно после которого излагается отличительная часть.</w:t>
      </w:r>
      <w:proofErr w:type="gramEnd"/>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Пункт составляется без разделения на ограничительную и отличительную части, в частности, если он характеризует:</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 индивидуальное химическое соединение;</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 штамм микроорганизма, линию клеток растений или животных;</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 применение продукта или способа по определенному назначению;</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 изобретение, не имеющее аналогов.</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При составлении пункта без разделения на ограничительную и отличительную части после родового понятия, отражающего назначение изобретения, вводятся выражения "характеризующееся", "состоящая из", "</w:t>
      </w:r>
      <w:proofErr w:type="gramStart"/>
      <w:r w:rsidRPr="00CA001F">
        <w:rPr>
          <w:rFonts w:eastAsia="Times New Roman"/>
          <w:color w:val="262626"/>
          <w:szCs w:val="28"/>
          <w:lang w:eastAsia="ru-RU"/>
        </w:rPr>
        <w:t>включающий</w:t>
      </w:r>
      <w:proofErr w:type="gramEnd"/>
      <w:r w:rsidRPr="00CA001F">
        <w:rPr>
          <w:rFonts w:eastAsia="Times New Roman"/>
          <w:color w:val="262626"/>
          <w:szCs w:val="28"/>
          <w:lang w:eastAsia="ru-RU"/>
        </w:rPr>
        <w:t>" или другие, после которых приводится совокупность признаков, которыми характеризуется изобретение;</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3) независимый пункт излагается в виде логического определения объекта изобретения;</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 xml:space="preserve">4) изложение зависимого пункта начинается с указания родового понятия, отражающего назначение изобретения, изложенного, как правило, сокращенно по сравнению с </w:t>
      </w:r>
      <w:proofErr w:type="gramStart"/>
      <w:r w:rsidRPr="00CA001F">
        <w:rPr>
          <w:rFonts w:eastAsia="Times New Roman"/>
          <w:color w:val="262626"/>
          <w:szCs w:val="28"/>
          <w:lang w:eastAsia="ru-RU"/>
        </w:rPr>
        <w:t>приведенным</w:t>
      </w:r>
      <w:proofErr w:type="gramEnd"/>
      <w:r w:rsidRPr="00CA001F">
        <w:rPr>
          <w:rFonts w:eastAsia="Times New Roman"/>
          <w:color w:val="262626"/>
          <w:szCs w:val="28"/>
          <w:lang w:eastAsia="ru-RU"/>
        </w:rPr>
        <w:t xml:space="preserve"> в независимом пункте, и ссылки на независимый пункт и (или) зависимый пункт, к которому относится данный зависимый пункт, после </w:t>
      </w:r>
      <w:r w:rsidRPr="00CA001F">
        <w:rPr>
          <w:rFonts w:eastAsia="Times New Roman"/>
          <w:color w:val="262626"/>
          <w:szCs w:val="28"/>
          <w:lang w:eastAsia="ru-RU"/>
        </w:rPr>
        <w:lastRenderedPageBreak/>
        <w:t>чего приводятся признаки, характеризующие изобретение в частных случаях его осуществления.</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Если для характеристики изобретения в частном случае его осуществления наряду с признаками зависимого пункта необходимы лишь признаки независимого пункта, используется подчиненность этого зависимого пункта непосредственно независимому пункту.</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 xml:space="preserve">Если же для характеристики изобретения необходимы признаки одного или нескольких других зависимых пунктов, используется подчиненность данного зависимого пункта </w:t>
      </w:r>
      <w:proofErr w:type="gramStart"/>
      <w:r w:rsidRPr="00CA001F">
        <w:rPr>
          <w:rFonts w:eastAsia="Times New Roman"/>
          <w:color w:val="262626"/>
          <w:szCs w:val="28"/>
          <w:lang w:eastAsia="ru-RU"/>
        </w:rPr>
        <w:t>независимому</w:t>
      </w:r>
      <w:proofErr w:type="gramEnd"/>
      <w:r w:rsidRPr="00CA001F">
        <w:rPr>
          <w:rFonts w:eastAsia="Times New Roman"/>
          <w:color w:val="262626"/>
          <w:szCs w:val="28"/>
          <w:lang w:eastAsia="ru-RU"/>
        </w:rPr>
        <w:t xml:space="preserve"> через соответствующий зависимый пункт. При этом в данном зависимом пункте приводится ссылка только на тот зависимый пункт, которому он подчинен непосредственно.</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Зависимый пункт не должен заменять или исключать признаки, охарактеризованные в том пункте, которому он подчинен.</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В случае если зависимый пункт непосредственно подчинен нескольким пунктам (множественная зависимость) ссылка на них приводится с использованием альтернативы, при этом такой пункт не должен служить основанием для других пунктов с множественной зависимостью, если при этом не соблюдается условие подпункта 3 пункта 53 Требований к документам заявки.</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b/>
          <w:bCs/>
          <w:color w:val="262626"/>
          <w:szCs w:val="28"/>
          <w:lang w:eastAsia="ru-RU"/>
        </w:rPr>
        <w:t>55.</w:t>
      </w:r>
      <w:r w:rsidRPr="00CA001F">
        <w:rPr>
          <w:rFonts w:eastAsia="Times New Roman"/>
          <w:color w:val="262626"/>
          <w:szCs w:val="28"/>
          <w:lang w:eastAsia="ru-RU"/>
        </w:rPr>
        <w:t> При изложении формулы, характеризующей группу изобретений, соблюдаются следующие правила:</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1) независимые пункты, характеризующие отдельные изобретения, не должны содержать ссылок на другие пункты, за исключением случая, когда изложение независимого пункта в форме зависимого позволяет изложить данный независимый пункт без полного повторения в нем содержания имеющего большой объем пункта, относящегося к другому изобретению группы;</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2) все зависимые пункты, содержащие ссылки на один или несколько пунктов, которым они подчинены, должны группироваться с соблюдением условия подпункта 3 пункта 53 Требований к документам заявки;</w:t>
      </w:r>
    </w:p>
    <w:p w:rsidR="00CA001F" w:rsidRPr="00CA001F" w:rsidRDefault="00CA001F" w:rsidP="00CA001F">
      <w:pPr>
        <w:shd w:val="clear" w:color="auto" w:fill="FFFFFF"/>
        <w:spacing w:after="0"/>
        <w:ind w:firstLine="567"/>
        <w:rPr>
          <w:rFonts w:eastAsia="Times New Roman"/>
          <w:color w:val="262626"/>
          <w:szCs w:val="28"/>
          <w:lang w:eastAsia="ru-RU"/>
        </w:rPr>
      </w:pPr>
      <w:r w:rsidRPr="00CA001F">
        <w:rPr>
          <w:rFonts w:eastAsia="Times New Roman"/>
          <w:color w:val="262626"/>
          <w:szCs w:val="28"/>
          <w:lang w:eastAsia="ru-RU"/>
        </w:rPr>
        <w:t>3) группировка пунктов и (или) указание подчиненности зависимых пунктов должны обеспечивать возможность определения связи между имеющими отношение друг к другу пунктами формулы, а также возможность определения объема правовой охраны, испрашиваемой в отношении одного изобретения или группы изобретений, включенных в многозвенную формулу.</w:t>
      </w:r>
    </w:p>
    <w:p w:rsidR="00571C9A" w:rsidRDefault="00571C9A" w:rsidP="00CA001F">
      <w:pPr>
        <w:spacing w:after="0"/>
        <w:ind w:firstLine="567"/>
        <w:rPr>
          <w:szCs w:val="28"/>
        </w:rPr>
      </w:pPr>
    </w:p>
    <w:p w:rsidR="00CA001F" w:rsidRPr="00CA001F" w:rsidRDefault="00CA001F" w:rsidP="00CA001F">
      <w:pPr>
        <w:spacing w:after="0"/>
        <w:ind w:firstLine="567"/>
        <w:rPr>
          <w:szCs w:val="28"/>
        </w:rPr>
      </w:pPr>
      <w:r w:rsidRPr="00CA001F">
        <w:rPr>
          <w:szCs w:val="28"/>
        </w:rPr>
        <w:t xml:space="preserve">* Приказ министерства экономического развития Российской Федерации от 25.05.2016 № 316 «Об утверждении </w:t>
      </w:r>
      <w:r w:rsidR="005F2D39">
        <w:rPr>
          <w:szCs w:val="28"/>
        </w:rPr>
        <w:t>П</w:t>
      </w:r>
      <w:r w:rsidRPr="00CA001F">
        <w:rPr>
          <w:szCs w:val="28"/>
        </w:rPr>
        <w:t>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изобретений…»</w:t>
      </w:r>
    </w:p>
    <w:p w:rsidR="00CA001F" w:rsidRPr="00CA001F" w:rsidRDefault="00CA001F" w:rsidP="00CA001F">
      <w:pPr>
        <w:shd w:val="clear" w:color="auto" w:fill="FFFFFF"/>
        <w:spacing w:after="0"/>
        <w:ind w:firstLine="567"/>
        <w:rPr>
          <w:rFonts w:eastAsia="Times New Roman"/>
          <w:color w:val="262626"/>
          <w:szCs w:val="28"/>
          <w:lang w:eastAsia="ru-RU"/>
        </w:rPr>
      </w:pPr>
    </w:p>
    <w:p w:rsidR="001A1C0C" w:rsidRPr="00CA001F" w:rsidRDefault="001A1C0C" w:rsidP="00CA001F">
      <w:pPr>
        <w:spacing w:after="0"/>
        <w:ind w:firstLine="567"/>
        <w:rPr>
          <w:szCs w:val="28"/>
        </w:rPr>
      </w:pPr>
    </w:p>
    <w:p w:rsidR="00CA001F" w:rsidRPr="00CA001F" w:rsidRDefault="00CA001F">
      <w:pPr>
        <w:spacing w:after="0"/>
        <w:ind w:firstLine="567"/>
        <w:rPr>
          <w:szCs w:val="28"/>
        </w:rPr>
      </w:pPr>
    </w:p>
    <w:sectPr w:rsidR="00CA001F" w:rsidRPr="00CA001F" w:rsidSect="00CA001F">
      <w:pgSz w:w="11906" w:h="16838"/>
      <w:pgMar w:top="851" w:right="850"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001F"/>
    <w:rsid w:val="001A1C0C"/>
    <w:rsid w:val="00330AFD"/>
    <w:rsid w:val="00571C9A"/>
    <w:rsid w:val="005A394D"/>
    <w:rsid w:val="005F2D39"/>
    <w:rsid w:val="00793771"/>
    <w:rsid w:val="007F247D"/>
    <w:rsid w:val="008C1D48"/>
    <w:rsid w:val="00B04800"/>
    <w:rsid w:val="00CA001F"/>
    <w:rsid w:val="00D01E0E"/>
    <w:rsid w:val="00D50937"/>
    <w:rsid w:val="00E56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771"/>
    <w:pPr>
      <w:spacing w:line="240" w:lineRule="auto"/>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001F"/>
    <w:pPr>
      <w:spacing w:before="100" w:beforeAutospacing="1" w:after="100" w:afterAutospacing="1"/>
      <w:jc w:val="left"/>
    </w:pPr>
    <w:rPr>
      <w:rFonts w:eastAsia="Times New Roman"/>
      <w:sz w:val="24"/>
      <w:lang w:eastAsia="ru-RU"/>
    </w:rPr>
  </w:style>
  <w:style w:type="character" w:styleId="a4">
    <w:name w:val="Strong"/>
    <w:basedOn w:val="a0"/>
    <w:uiPriority w:val="22"/>
    <w:qFormat/>
    <w:rsid w:val="00CA001F"/>
    <w:rPr>
      <w:b/>
      <w:bCs/>
    </w:rPr>
  </w:style>
  <w:style w:type="character" w:styleId="a5">
    <w:name w:val="Emphasis"/>
    <w:basedOn w:val="a0"/>
    <w:uiPriority w:val="20"/>
    <w:qFormat/>
    <w:rsid w:val="00CA001F"/>
    <w:rPr>
      <w:i/>
      <w:iCs/>
    </w:rPr>
  </w:style>
</w:styles>
</file>

<file path=word/webSettings.xml><?xml version="1.0" encoding="utf-8"?>
<w:webSettings xmlns:r="http://schemas.openxmlformats.org/officeDocument/2006/relationships" xmlns:w="http://schemas.openxmlformats.org/wordprocessingml/2006/main">
  <w:divs>
    <w:div w:id="1960333101">
      <w:bodyDiv w:val="1"/>
      <w:marLeft w:val="0"/>
      <w:marRight w:val="0"/>
      <w:marTop w:val="0"/>
      <w:marBottom w:val="0"/>
      <w:divBdr>
        <w:top w:val="none" w:sz="0" w:space="0" w:color="auto"/>
        <w:left w:val="none" w:sz="0" w:space="0" w:color="auto"/>
        <w:bottom w:val="none" w:sz="0" w:space="0" w:color="auto"/>
        <w:right w:val="none" w:sz="0" w:space="0" w:color="auto"/>
      </w:divBdr>
      <w:divsChild>
        <w:div w:id="144573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4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339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894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691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1086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2126</Words>
  <Characters>12124</Characters>
  <Application>Microsoft Office Word</Application>
  <DocSecurity>0</DocSecurity>
  <Lines>101</Lines>
  <Paragraphs>28</Paragraphs>
  <ScaleCrop>false</ScaleCrop>
  <Company/>
  <LinksUpToDate>false</LinksUpToDate>
  <CharactersWithSpaces>14222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onir</dc:creator>
  <cp:keywords/>
  <dc:description/>
  <cp:lastModifiedBy>onir</cp:lastModifiedBy>
  <cp:revision>5</cp:revision>
  <dcterms:created xsi:type="dcterms:W3CDTF">2023-03-28T04:31:00Z</dcterms:created>
  <dcterms:modified xsi:type="dcterms:W3CDTF">2023-03-28T04:45:00Z</dcterms:modified>
</cp:coreProperties>
</file>